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1.0" w:type="dxa"/>
        <w:jc w:val="left"/>
        <w:tblLayout w:type="fixed"/>
        <w:tblLook w:val="0400"/>
      </w:tblPr>
      <w:tblGrid>
        <w:gridCol w:w="4640"/>
        <w:gridCol w:w="1213"/>
        <w:gridCol w:w="885"/>
        <w:gridCol w:w="1365"/>
        <w:gridCol w:w="2098"/>
        <w:tblGridChange w:id="0">
          <w:tblGrid>
            <w:gridCol w:w="4640"/>
            <w:gridCol w:w="1213"/>
            <w:gridCol w:w="885"/>
            <w:gridCol w:w="1365"/>
            <w:gridCol w:w="2098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ALLEGATO B: GRIGLIA DI VALUTAZIONE DEI TITOLI PER DOCENTI DI SUPPORTO DIDATTICO/GESTIONALE AL DS E DSGA - AGENDA SUD 2 - 2026-27_Avv. 53338 del 09/03/2026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u w:val="single"/>
                <w:rtl w:val="0"/>
              </w:rPr>
              <w:t xml:space="preserve">Criteri di ammissione: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1) conoscenza delle piattaforme gestionali dei progetti europei, in particolare della piattaforma PN 21/27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2) perfetta conoscenza della normativa riguardante gli affidamenti degli incarichi e contratti al personale nonché la normativa relativa alle acquisizioni di beni servizi e forniture sotto e sopra soglia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3) essere docente interno per tutto il periodo dell’incarico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L' ISTRUZIONE, LA FORMAZIONE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NELLO SPECIFICO SETTORE IN CUI SI CONCORRE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da compilare a cura del candidato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1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da compilare a cura della commissione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A1. LAUREA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(vecchio ordinamento o magistrale)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Verrà valutata una sola laurea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A2. LAUREA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(triennale, in alternativa al punto A1)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Verrà valutata una sola laurea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A3. DIPLOMA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(in alternativa ai punti A1 e A2)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Verrà valutato un solo diploma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LE CERTIFICAZIONI OTTENUTE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u w:val="single"/>
                <w:rtl w:val="0"/>
              </w:rPr>
              <w:t xml:space="preserve">NELLO SPECIFICO SETTORE IN CUI SI CONCORRE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B1. COMPETENZE I.C.T. CERTIFICATE riconosciute dal MIUR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Max 1 cert.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5 punti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LE ESPERIENZE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u w:val="single"/>
                <w:rtl w:val="0"/>
              </w:rPr>
              <w:t xml:space="preserve">NELLO SPECIFICO SETTORE IN CUI SI CONCORRE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C1. ESPERIENZE DI FORMATORE (min. 20 ore) NEI PROGETTI FINANZIATI DAL FONDO SOCIALE EUROPEO (PNRR - PON – POR-POC)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Max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2 punti cad.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C2. ESPERIENZE DI TUTOR COORDINATORE (min. 20 ore) NEI PROGETTI FINANZIATI DAL FONDO SOCIALE EUROPEO (PON – POR)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Max 5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2 punti cad.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C3. ESPERIENZE DI ESPERTO (min. 20 ore) NEI PROGETTI FINANZIATI DAL FONDO SOCIALE EUROPEO (PNRR – PN-PON - POC)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Max 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4 punti cad.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C4. ESPERIENZE DI PARTECIPAZIONE A GRUPPI DI LAVORO RIENTRANTI NEI PROGETTI FSE (PNRR - PN -FSE - FSE+)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Max 5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4 punti cad.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C5. OGNI ALTRA ESPERIENZA O INCARICO CHE PREVEDA L’UTILIZZO DI PIATTAFORME DI GESTIONE MINISTERIALI NELL’AMBITO DEI PROGETTI FINANZIATI CON FONDI EUROPEI (PON – POR - PNRR)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Max 5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2 punti cad.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C6. OGNI ALTRA ESPERIENZA O INCARICO CHE PREVEDA L’UTILIZZO DELLE PIATTAFORME DI ACQUISTO CENTRALIZZATE (CONSIP) O LA CONOSCENZA DELLE PROCEDURE DI ACQUISTO NELL’AMBITO DEI PROGETTI FINANZIATI CON FONDI EUROPEI (PON – POR – PNRR -PN - POC)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Max 5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2 punti cad.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TOTALE MAX                                                               100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right="-568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0" w:top="708.661417322834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i w:val="1"/>
      <w:iCs w:val="1"/>
      <w:color w:val="0f476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color w:val="0f476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59" w:lineRule="auto"/>
    </w:pPr>
    <w:rPr>
      <w:rFonts w:ascii="Aptos" w:cs="Aptos" w:eastAsia="Aptos" w:hAnsi="Aptos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613ECA"/>
    <w:pPr>
      <w:keepNext w:val="1"/>
      <w:keepLines w:val="1"/>
      <w:spacing w:before="40" w:line="259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613ECA"/>
    <w:pPr>
      <w:keepNext w:val="1"/>
      <w:keepLines w:val="1"/>
      <w:spacing w:line="259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sz w:val="22"/>
      <w:szCs w:val="22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613ECA"/>
    <w:pPr>
      <w:keepNext w:val="1"/>
      <w:keepLines w:val="1"/>
      <w:spacing w:line="259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sz w:val="22"/>
      <w:szCs w:val="22"/>
      <w:lang w:eastAsia="en-US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613ECA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613ECA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613ECA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613ECA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613ECA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613ECA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613ECA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613ECA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613ECA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613ECA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613ECA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613ECA"/>
    <w:pPr>
      <w:spacing w:after="160" w:before="160" w:line="259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sz w:val="22"/>
      <w:szCs w:val="22"/>
      <w:lang w:eastAsia="en-US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613ECA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613ECA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kern w:val="2"/>
      <w:sz w:val="22"/>
      <w:szCs w:val="22"/>
      <w:lang w:eastAsia="en-US"/>
    </w:rPr>
  </w:style>
  <w:style w:type="character" w:styleId="Enfasiintensa">
    <w:name w:val="Intense Emphasis"/>
    <w:basedOn w:val="Carpredefinitoparagrafo"/>
    <w:uiPriority w:val="21"/>
    <w:qFormat w:val="1"/>
    <w:rsid w:val="00613ECA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613ECA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59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sz w:val="22"/>
      <w:szCs w:val="22"/>
      <w:lang w:eastAsia="en-US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613ECA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613ECA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V2xc8f5Ewi9fNI152gRgXK1E3w==">CgMxLjA4AHIhMVoyV2M2TzlRUGdNUUdoYktwd29nVzVVM3YwOEllZFJX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2026-06-02T16:53:00Z</dcterms:created>
  <dc:creator>mario schember</dc:creator>
</cp:coreProperties>
</file>